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272"/>
        <w:ind w:left="500" w:firstLine="407"/>
      </w:pPr>
      <w:r>
        <w:rPr>
          <w:color w:val="231F21"/>
          <w:w w:val="65"/>
        </w:rPr>
        <w:t>EUROĽEAN</w:t>
      </w:r>
      <w:r>
        <w:rPr>
          <w:color w:val="231F21"/>
          <w:spacing w:val="-7"/>
        </w:rPr>
        <w:t> </w:t>
      </w:r>
      <w:r>
        <w:rPr>
          <w:color w:val="231F21"/>
          <w:w w:val="65"/>
        </w:rPr>
        <w:t>UNION </w:t>
      </w:r>
      <w:r>
        <w:rPr>
          <w:color w:val="231F21"/>
          <w:w w:val="70"/>
        </w:rPr>
        <w:t>ĽUDLII</w:t>
      </w:r>
      <w:r>
        <w:rPr>
          <w:color w:val="231F21"/>
          <w:spacing w:val="6"/>
        </w:rPr>
        <w:t> </w:t>
      </w:r>
      <w:r>
        <w:rPr>
          <w:color w:val="231F21"/>
          <w:w w:val="70"/>
        </w:rPr>
        <w:t>HEALľH</w:t>
      </w:r>
      <w:r>
        <w:rPr>
          <w:color w:val="231F21"/>
          <w:spacing w:val="6"/>
        </w:rPr>
        <w:t> </w:t>
      </w:r>
      <w:r>
        <w:rPr>
          <w:color w:val="231F21"/>
          <w:spacing w:val="-5"/>
          <w:w w:val="65"/>
        </w:rPr>
        <w:t>AND</w:t>
      </w:r>
    </w:p>
    <w:p>
      <w:pPr>
        <w:pStyle w:val="BodyText"/>
        <w:spacing w:before="48"/>
        <w:ind w:left="491"/>
        <w:jc w:val="both"/>
      </w:pPr>
      <w:r>
        <w:rPr/>
        <w:br w:type="column"/>
      </w:r>
      <w:r>
        <w:rPr>
          <w:color w:val="231F20"/>
        </w:rPr>
        <w:t>poses a unique challenge for the Western Balkan</w:t>
      </w:r>
      <w:r>
        <w:rPr>
          <w:color w:val="231F20"/>
          <w:spacing w:val="40"/>
        </w:rPr>
        <w:t> </w:t>
      </w:r>
      <w:r>
        <w:rPr>
          <w:color w:val="231F20"/>
        </w:rPr>
        <w:t>states, where local health policies are not in line</w:t>
      </w:r>
      <w:r>
        <w:rPr>
          <w:color w:val="231F20"/>
          <w:spacing w:val="40"/>
        </w:rPr>
        <w:t> </w:t>
      </w:r>
      <w:r>
        <w:rPr>
          <w:color w:val="231F20"/>
        </w:rPr>
        <w:t>with EU standards and strategies regarding</w:t>
      </w:r>
      <w:r>
        <w:rPr>
          <w:color w:val="231F20"/>
          <w:spacing w:val="40"/>
        </w:rPr>
        <w:t> </w:t>
      </w:r>
      <w:r>
        <w:rPr>
          <w:color w:val="231F20"/>
        </w:rPr>
        <w:t>public health and the protection of migrant</w:t>
      </w:r>
      <w:r>
        <w:rPr>
          <w:color w:val="231F20"/>
          <w:spacing w:val="80"/>
        </w:rPr>
        <w:t> </w:t>
      </w:r>
      <w:r>
        <w:rPr>
          <w:color w:val="231F20"/>
          <w:spacing w:val="-2"/>
        </w:rPr>
        <w:t>health.</w:t>
      </w:r>
    </w:p>
    <w:p>
      <w:pPr>
        <w:pStyle w:val="BodyText"/>
        <w:rPr>
          <w:sz w:val="18"/>
        </w:rPr>
      </w:pPr>
    </w:p>
    <w:p>
      <w:pPr>
        <w:pStyle w:val="BodyText"/>
        <w:ind w:left="491"/>
        <w:jc w:val="both"/>
      </w:pPr>
      <w:r>
        <w:rPr>
          <w:color w:val="231F20"/>
        </w:rPr>
        <w:t>The</w:t>
      </w:r>
      <w:r>
        <w:rPr>
          <w:color w:val="231F20"/>
          <w:spacing w:val="37"/>
        </w:rPr>
        <w:t>  </w:t>
      </w:r>
      <w:r>
        <w:rPr>
          <w:color w:val="231F20"/>
        </w:rPr>
        <w:t>summer</w:t>
      </w:r>
      <w:r>
        <w:rPr>
          <w:color w:val="231F20"/>
          <w:spacing w:val="38"/>
        </w:rPr>
        <w:t>  </w:t>
      </w:r>
      <w:r>
        <w:rPr>
          <w:color w:val="231F20"/>
        </w:rPr>
        <w:t>school</w:t>
      </w:r>
      <w:r>
        <w:rPr>
          <w:color w:val="231F20"/>
          <w:spacing w:val="37"/>
        </w:rPr>
        <w:t>  </w:t>
      </w:r>
      <w:r>
        <w:rPr>
          <w:color w:val="231F20"/>
        </w:rPr>
        <w:t>aims</w:t>
      </w:r>
      <w:r>
        <w:rPr>
          <w:color w:val="231F20"/>
          <w:spacing w:val="38"/>
        </w:rPr>
        <w:t>  </w:t>
      </w:r>
      <w:r>
        <w:rPr>
          <w:color w:val="231F20"/>
        </w:rPr>
        <w:t>to</w:t>
      </w:r>
      <w:r>
        <w:rPr>
          <w:color w:val="231F20"/>
          <w:spacing w:val="38"/>
        </w:rPr>
        <w:t>  </w:t>
      </w:r>
      <w:r>
        <w:rPr>
          <w:color w:val="231F20"/>
        </w:rPr>
        <w:t>give</w:t>
      </w:r>
      <w:r>
        <w:rPr>
          <w:color w:val="231F20"/>
          <w:spacing w:val="37"/>
        </w:rPr>
        <w:t>  </w:t>
      </w:r>
      <w:r>
        <w:rPr>
          <w:color w:val="231F20"/>
        </w:rPr>
        <w:t>a</w:t>
      </w:r>
      <w:r>
        <w:rPr>
          <w:color w:val="231F20"/>
          <w:spacing w:val="38"/>
        </w:rPr>
        <w:t>  </w:t>
      </w:r>
      <w:r>
        <w:rPr>
          <w:color w:val="231F20"/>
          <w:spacing w:val="-2"/>
        </w:rPr>
        <w:t>basic</w:t>
      </w:r>
    </w:p>
    <w:p>
      <w:pPr>
        <w:pStyle w:val="BodyText"/>
        <w:spacing w:before="48"/>
        <w:ind w:left="465" w:right="102" w:firstLine="720"/>
        <w:jc w:val="both"/>
      </w:pPr>
      <w:r>
        <w:rPr/>
        <w:br w:type="column"/>
      </w:r>
      <w:r>
        <w:rPr>
          <w:color w:val="231F20"/>
        </w:rPr>
        <w:t>Cultural approaches to </w:t>
      </w:r>
      <w:r>
        <w:rPr>
          <w:color w:val="231F20"/>
        </w:rPr>
        <w:t>vulnerable</w:t>
      </w:r>
      <w:r>
        <w:rPr>
          <w:color w:val="231F20"/>
          <w:spacing w:val="40"/>
        </w:rPr>
        <w:t> </w:t>
      </w:r>
      <w:r>
        <w:rPr>
          <w:color w:val="231F20"/>
        </w:rPr>
        <w:t>groups: This topic will examine how cultural</w:t>
      </w:r>
      <w:r>
        <w:rPr>
          <w:color w:val="231F20"/>
          <w:spacing w:val="40"/>
        </w:rPr>
        <w:t> </w:t>
      </w:r>
      <w:r>
        <w:rPr>
          <w:color w:val="231F20"/>
        </w:rPr>
        <w:t>factors influence the health and well-being of</w:t>
      </w:r>
      <w:r>
        <w:rPr>
          <w:color w:val="231F20"/>
          <w:spacing w:val="40"/>
        </w:rPr>
        <w:t> </w:t>
      </w:r>
      <w:r>
        <w:rPr>
          <w:color w:val="231F20"/>
        </w:rPr>
        <w:t>vulnerable groups, including migrants, and</w:t>
      </w:r>
      <w:r>
        <w:rPr>
          <w:color w:val="231F20"/>
          <w:spacing w:val="40"/>
        </w:rPr>
        <w:t> </w:t>
      </w:r>
      <w:r>
        <w:rPr>
          <w:color w:val="231F20"/>
        </w:rPr>
        <w:t>explore culturally sensitive approaches to</w:t>
      </w:r>
      <w:r>
        <w:rPr>
          <w:color w:val="231F20"/>
          <w:spacing w:val="40"/>
        </w:rPr>
        <w:t> </w:t>
      </w:r>
      <w:r>
        <w:rPr>
          <w:color w:val="231F20"/>
        </w:rPr>
        <w:t>address</w:t>
      </w:r>
      <w:r>
        <w:rPr>
          <w:color w:val="231F20"/>
          <w:spacing w:val="40"/>
        </w:rPr>
        <w:t> </w:t>
      </w:r>
      <w:r>
        <w:rPr>
          <w:color w:val="231F20"/>
        </w:rPr>
        <w:t>their</w:t>
      </w:r>
      <w:r>
        <w:rPr>
          <w:color w:val="231F20"/>
          <w:spacing w:val="40"/>
        </w:rPr>
        <w:t> </w:t>
      </w:r>
      <w:r>
        <w:rPr>
          <w:color w:val="231F20"/>
        </w:rPr>
        <w:t>specific</w:t>
      </w:r>
      <w:r>
        <w:rPr>
          <w:color w:val="231F20"/>
          <w:spacing w:val="40"/>
        </w:rPr>
        <w:t> </w:t>
      </w:r>
      <w:r>
        <w:rPr>
          <w:color w:val="231F20"/>
        </w:rPr>
        <w:t>healthcare</w:t>
      </w:r>
      <w:r>
        <w:rPr>
          <w:color w:val="231F20"/>
          <w:spacing w:val="40"/>
        </w:rPr>
        <w:t> </w:t>
      </w:r>
      <w:r>
        <w:rPr>
          <w:color w:val="231F20"/>
        </w:rPr>
        <w:t>needs.</w:t>
      </w:r>
    </w:p>
    <w:p>
      <w:pPr>
        <w:spacing w:after="0"/>
        <w:jc w:val="both"/>
        <w:sectPr>
          <w:type w:val="continuous"/>
          <w:pgSz w:w="11950" w:h="11910" w:orient="landscape"/>
          <w:pgMar w:top="700" w:bottom="280" w:left="180" w:right="200"/>
          <w:cols w:num="3" w:equalWidth="0">
            <w:col w:w="3533" w:space="40"/>
            <w:col w:w="3972" w:space="39"/>
            <w:col w:w="3986"/>
          </w:cols>
        </w:sectPr>
      </w:pP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3"/>
        </w:rPr>
      </w:pPr>
    </w:p>
    <w:p>
      <w:pPr>
        <w:spacing w:before="0"/>
        <w:ind w:left="257" w:right="0" w:firstLine="0"/>
        <w:jc w:val="left"/>
        <w:rPr>
          <w:sz w:val="28"/>
        </w:rPr>
      </w:pPr>
      <w:r>
        <w:rPr>
          <w:color w:val="231F21"/>
          <w:spacing w:val="-2"/>
          <w:w w:val="75"/>
          <w:sz w:val="28"/>
        </w:rPr>
        <w:t>Sarajevo</w:t>
      </w:r>
    </w:p>
    <w:p>
      <w:pPr>
        <w:pStyle w:val="Heading1"/>
      </w:pPr>
      <w:r>
        <w:rPr/>
        <w:br w:type="column"/>
      </w:r>
      <w:r>
        <w:rPr>
          <w:color w:val="231F21"/>
          <w:spacing w:val="-2"/>
          <w:w w:val="70"/>
        </w:rPr>
        <w:t>MICRAľIONC</w:t>
      </w:r>
    </w:p>
    <w:p>
      <w:pPr>
        <w:pStyle w:val="BodyText"/>
        <w:ind w:left="257" w:right="38"/>
        <w:jc w:val="both"/>
      </w:pPr>
      <w:r>
        <w:rPr/>
        <w:br w:type="column"/>
      </w:r>
      <w:r>
        <w:rPr>
          <w:color w:val="231F20"/>
        </w:rPr>
        <w:t>introduction to the subject by featuring lectures</w:t>
      </w:r>
      <w:r>
        <w:rPr>
          <w:color w:val="231F20"/>
          <w:spacing w:val="40"/>
        </w:rPr>
        <w:t> </w:t>
      </w:r>
      <w:r>
        <w:rPr>
          <w:color w:val="231F20"/>
        </w:rPr>
        <w:t>from renowned experts. It will focus on various</w:t>
      </w:r>
      <w:r>
        <w:rPr>
          <w:color w:val="231F20"/>
          <w:spacing w:val="40"/>
        </w:rPr>
        <w:t> </w:t>
      </w:r>
      <w:r>
        <w:rPr>
          <w:color w:val="231F20"/>
        </w:rPr>
        <w:t>techniques to examine, interpret, and disprove</w:t>
      </w:r>
      <w:r>
        <w:rPr>
          <w:color w:val="231F20"/>
          <w:spacing w:val="40"/>
        </w:rPr>
        <w:t> </w:t>
      </w:r>
      <w:r>
        <w:rPr>
          <w:color w:val="231F20"/>
        </w:rPr>
        <w:t>the topic such as professional and media cover-</w:t>
      </w:r>
      <w:r>
        <w:rPr>
          <w:color w:val="231F20"/>
          <w:spacing w:val="40"/>
        </w:rPr>
        <w:t> </w:t>
      </w:r>
      <w:r>
        <w:rPr>
          <w:color w:val="231F20"/>
        </w:rPr>
        <w:t>age</w:t>
      </w:r>
      <w:r>
        <w:rPr>
          <w:color w:val="231F20"/>
          <w:spacing w:val="45"/>
        </w:rPr>
        <w:t> </w:t>
      </w:r>
      <w:r>
        <w:rPr>
          <w:color w:val="231F20"/>
        </w:rPr>
        <w:t>of</w:t>
      </w:r>
      <w:r>
        <w:rPr>
          <w:color w:val="231F20"/>
          <w:spacing w:val="45"/>
        </w:rPr>
        <w:t> </w:t>
      </w:r>
      <w:r>
        <w:rPr>
          <w:color w:val="231F20"/>
        </w:rPr>
        <w:t>the</w:t>
      </w:r>
      <w:r>
        <w:rPr>
          <w:color w:val="231F20"/>
          <w:spacing w:val="45"/>
        </w:rPr>
        <w:t> </w:t>
      </w:r>
      <w:r>
        <w:rPr>
          <w:color w:val="231F20"/>
        </w:rPr>
        <w:t>new</w:t>
      </w:r>
      <w:r>
        <w:rPr>
          <w:color w:val="231F20"/>
          <w:spacing w:val="45"/>
        </w:rPr>
        <w:t> </w:t>
      </w:r>
      <w:r>
        <w:rPr>
          <w:color w:val="231F20"/>
        </w:rPr>
        <w:t>challenges</w:t>
      </w:r>
      <w:r>
        <w:rPr>
          <w:color w:val="231F20"/>
          <w:spacing w:val="45"/>
        </w:rPr>
        <w:t> </w:t>
      </w:r>
      <w:r>
        <w:rPr>
          <w:color w:val="231F20"/>
        </w:rPr>
        <w:t>presented</w:t>
      </w:r>
      <w:r>
        <w:rPr>
          <w:color w:val="231F20"/>
          <w:spacing w:val="45"/>
        </w:rPr>
        <w:t> </w:t>
      </w:r>
      <w:r>
        <w:rPr>
          <w:color w:val="231F20"/>
        </w:rPr>
        <w:t>with</w:t>
      </w:r>
      <w:r>
        <w:rPr>
          <w:color w:val="231F20"/>
          <w:spacing w:val="45"/>
        </w:rPr>
        <w:t> </w:t>
      </w:r>
      <w:r>
        <w:rPr>
          <w:color w:val="231F20"/>
          <w:spacing w:val="-5"/>
        </w:rPr>
        <w:t>the</w:t>
      </w:r>
    </w:p>
    <w:p>
      <w:pPr>
        <w:pStyle w:val="BodyText"/>
        <w:spacing w:line="160" w:lineRule="exact"/>
        <w:ind w:left="977"/>
        <w:jc w:val="both"/>
      </w:pPr>
      <w:r>
        <w:rPr/>
        <w:br w:type="column"/>
      </w:r>
      <w:r>
        <w:rPr>
          <w:color w:val="231F20"/>
        </w:rPr>
        <w:t>EU</w:t>
      </w:r>
      <w:r>
        <w:rPr>
          <w:color w:val="231F20"/>
          <w:spacing w:val="33"/>
        </w:rPr>
        <w:t>  </w:t>
      </w:r>
      <w:r>
        <w:rPr>
          <w:color w:val="231F20"/>
        </w:rPr>
        <w:t>public</w:t>
      </w:r>
      <w:r>
        <w:rPr>
          <w:color w:val="231F20"/>
          <w:spacing w:val="33"/>
        </w:rPr>
        <w:t>  </w:t>
      </w:r>
      <w:r>
        <w:rPr>
          <w:color w:val="231F20"/>
        </w:rPr>
        <w:t>health</w:t>
      </w:r>
      <w:r>
        <w:rPr>
          <w:color w:val="231F20"/>
          <w:spacing w:val="33"/>
        </w:rPr>
        <w:t>  </w:t>
      </w:r>
      <w:r>
        <w:rPr>
          <w:color w:val="231F20"/>
        </w:rPr>
        <w:t>and</w:t>
      </w:r>
      <w:r>
        <w:rPr>
          <w:color w:val="231F20"/>
          <w:spacing w:val="34"/>
        </w:rPr>
        <w:t>  </w:t>
      </w:r>
      <w:r>
        <w:rPr>
          <w:color w:val="231F20"/>
        </w:rPr>
        <w:t>debates</w:t>
      </w:r>
      <w:r>
        <w:rPr>
          <w:color w:val="231F20"/>
          <w:spacing w:val="33"/>
        </w:rPr>
        <w:t>  </w:t>
      </w:r>
      <w:r>
        <w:rPr>
          <w:color w:val="231F20"/>
          <w:spacing w:val="-5"/>
        </w:rPr>
        <w:t>on</w:t>
      </w:r>
    </w:p>
    <w:p>
      <w:pPr>
        <w:pStyle w:val="BodyText"/>
        <w:ind w:left="257" w:right="102"/>
        <w:jc w:val="both"/>
      </w:pPr>
      <w:r>
        <w:rPr>
          <w:color w:val="231F20"/>
        </w:rPr>
        <w:t>migrant standards: The session will focus on</w:t>
      </w:r>
      <w:r>
        <w:rPr>
          <w:color w:val="231F20"/>
          <w:spacing w:val="40"/>
        </w:rPr>
        <w:t> </w:t>
      </w:r>
      <w:r>
        <w:rPr>
          <w:color w:val="231F20"/>
        </w:rPr>
        <w:t>current debates surrounding the application of</w:t>
      </w:r>
      <w:r>
        <w:rPr>
          <w:color w:val="231F20"/>
          <w:spacing w:val="40"/>
        </w:rPr>
        <w:t> </w:t>
      </w:r>
      <w:r>
        <w:rPr>
          <w:color w:val="231F20"/>
        </w:rPr>
        <w:t>public health standards to migrants within the</w:t>
      </w:r>
      <w:r>
        <w:rPr>
          <w:color w:val="231F20"/>
          <w:spacing w:val="40"/>
        </w:rPr>
        <w:t> </w:t>
      </w:r>
      <w:r>
        <w:rPr>
          <w:color w:val="231F20"/>
        </w:rPr>
        <w:t>European</w:t>
      </w:r>
      <w:r>
        <w:rPr>
          <w:color w:val="231F20"/>
          <w:spacing w:val="67"/>
        </w:rPr>
        <w:t> </w:t>
      </w:r>
      <w:r>
        <w:rPr>
          <w:color w:val="231F20"/>
        </w:rPr>
        <w:t>Union,</w:t>
      </w:r>
      <w:r>
        <w:rPr>
          <w:color w:val="231F20"/>
          <w:spacing w:val="67"/>
        </w:rPr>
        <w:t> </w:t>
      </w:r>
      <w:r>
        <w:rPr>
          <w:color w:val="231F20"/>
        </w:rPr>
        <w:t>discussing</w:t>
      </w:r>
      <w:r>
        <w:rPr>
          <w:color w:val="231F20"/>
          <w:spacing w:val="67"/>
        </w:rPr>
        <w:t> </w:t>
      </w:r>
      <w:r>
        <w:rPr>
          <w:color w:val="231F20"/>
        </w:rPr>
        <w:t>the</w:t>
      </w:r>
      <w:r>
        <w:rPr>
          <w:color w:val="231F20"/>
          <w:spacing w:val="67"/>
        </w:rPr>
        <w:t> </w:t>
      </w:r>
      <w:r>
        <w:rPr>
          <w:color w:val="231F20"/>
          <w:spacing w:val="-2"/>
        </w:rPr>
        <w:t>implications,</w:t>
      </w:r>
    </w:p>
    <w:p>
      <w:pPr>
        <w:spacing w:after="0"/>
        <w:jc w:val="both"/>
        <w:sectPr>
          <w:type w:val="continuous"/>
          <w:pgSz w:w="11950" w:h="11910" w:orient="landscape"/>
          <w:pgMar w:top="700" w:bottom="280" w:left="180" w:right="200"/>
          <w:cols w:num="4" w:equalWidth="0">
            <w:col w:w="1109" w:space="297"/>
            <w:col w:w="2167" w:space="233"/>
            <w:col w:w="3779" w:space="207"/>
            <w:col w:w="3778"/>
          </w:cols>
        </w:sectPr>
      </w:pPr>
    </w:p>
    <w:p>
      <w:pPr>
        <w:spacing w:line="334" w:lineRule="exact" w:before="0"/>
        <w:ind w:left="257" w:right="0" w:firstLine="0"/>
        <w:jc w:val="left"/>
        <w:rPr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7184">
                <wp:simplePos x="0" y="0"/>
                <wp:positionH relativeFrom="page">
                  <wp:posOffset>0</wp:posOffset>
                </wp:positionH>
                <wp:positionV relativeFrom="page">
                  <wp:posOffset>12</wp:posOffset>
                </wp:positionV>
                <wp:extent cx="7585709" cy="7560309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585709" cy="7560309"/>
                          <a:chExt cx="7585709" cy="7560309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5672" cy="755999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87223" y="6859028"/>
                            <a:ext cx="513600" cy="5136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82360" y="6847497"/>
                            <a:ext cx="536663" cy="53666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00015pt;margin-top:.000994pt;width:597.3pt;height:595.3pt;mso-position-horizontal-relative:page;mso-position-vertical-relative:page;z-index:-15799296" id="docshapegroup1" coordorigin="0,0" coordsize="11946,11906">
                <v:shape style="position:absolute;left:0;top:0;width:11946;height:11906" type="#_x0000_t75" id="docshape2" stroked="false">
                  <v:imagedata r:id="rId5" o:title=""/>
                </v:shape>
                <v:shape style="position:absolute;left:10846;top:10801;width:809;height:809" type="#_x0000_t75" id="docshape3" stroked="false">
                  <v:imagedata r:id="rId6" o:title=""/>
                </v:shape>
                <v:shape style="position:absolute;left:9578;top:10783;width:846;height:846" type="#_x0000_t75" id="docshape4" stroked="false">
                  <v:imagedata r:id="rId7" o:title=""/>
                </v:shape>
                <w10:wrap type="none"/>
              </v:group>
            </w:pict>
          </mc:Fallback>
        </mc:AlternateContent>
      </w:r>
      <w:r>
        <w:rPr>
          <w:color w:val="231F21"/>
          <w:w w:val="75"/>
          <w:sz w:val="28"/>
        </w:rPr>
        <w:t>Bosnia</w:t>
      </w:r>
      <w:r>
        <w:rPr>
          <w:color w:val="231F21"/>
          <w:spacing w:val="-11"/>
          <w:sz w:val="28"/>
        </w:rPr>
        <w:t> </w:t>
      </w:r>
      <w:r>
        <w:rPr>
          <w:color w:val="231F21"/>
          <w:w w:val="75"/>
          <w:sz w:val="28"/>
        </w:rPr>
        <w:t>and</w:t>
      </w:r>
      <w:r>
        <w:rPr>
          <w:color w:val="231F21"/>
          <w:spacing w:val="-10"/>
          <w:sz w:val="28"/>
        </w:rPr>
        <w:t> </w:t>
      </w:r>
      <w:r>
        <w:rPr>
          <w:color w:val="231F21"/>
          <w:spacing w:val="-2"/>
          <w:w w:val="75"/>
          <w:sz w:val="28"/>
        </w:rPr>
        <w:t>Herzegovina</w:t>
      </w:r>
    </w:p>
    <w:p>
      <w:pPr>
        <w:spacing w:before="4"/>
        <w:ind w:left="257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231F21"/>
          <w:sz w:val="20"/>
        </w:rPr>
        <w:t>11-15 September, </w:t>
      </w:r>
      <w:r>
        <w:rPr>
          <w:rFonts w:ascii="Arial"/>
          <w:b/>
          <w:color w:val="231F21"/>
          <w:spacing w:val="-4"/>
          <w:sz w:val="20"/>
        </w:rPr>
        <w:t>2023</w:t>
      </w:r>
    </w:p>
    <w:p>
      <w:pPr>
        <w:spacing w:before="8"/>
        <w:ind w:left="1209" w:right="2258" w:firstLine="0"/>
        <w:jc w:val="center"/>
        <w:rPr>
          <w:sz w:val="4"/>
        </w:rPr>
      </w:pPr>
      <w:r>
        <w:rPr>
          <w:color w:val="231F21"/>
          <w:spacing w:val="-7"/>
          <w:w w:val="65"/>
          <w:sz w:val="4"/>
        </w:rPr>
        <w:t>Se</w:t>
      </w: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ind w:left="119" w:right="38"/>
        <w:jc w:val="both"/>
      </w:pP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Sarajevo</w:t>
      </w:r>
      <w:r>
        <w:rPr>
          <w:color w:val="231F20"/>
          <w:spacing w:val="-2"/>
        </w:rPr>
        <w:t> </w:t>
      </w:r>
      <w:r>
        <w:rPr>
          <w:color w:val="231F20"/>
        </w:rPr>
        <w:t>School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Science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Technology,</w:t>
      </w:r>
      <w:r>
        <w:rPr>
          <w:color w:val="231F20"/>
          <w:spacing w:val="40"/>
        </w:rPr>
        <w:t> </w:t>
      </w:r>
      <w:r>
        <w:rPr>
          <w:color w:val="231F20"/>
        </w:rPr>
        <w:t>in collaboration with the Danish Refugee</w:t>
      </w:r>
      <w:r>
        <w:rPr>
          <w:color w:val="231F20"/>
          <w:spacing w:val="40"/>
        </w:rPr>
        <w:t> </w:t>
      </w:r>
      <w:r>
        <w:rPr>
          <w:color w:val="231F20"/>
        </w:rPr>
        <w:t>Council (DRC) is proud to announce the second</w:t>
      </w:r>
      <w:r>
        <w:rPr>
          <w:color w:val="231F20"/>
          <w:spacing w:val="40"/>
        </w:rPr>
        <w:t> </w:t>
      </w:r>
      <w:r>
        <w:rPr>
          <w:color w:val="231F20"/>
        </w:rPr>
        <w:t>Summer School on EU Public Health and</w:t>
      </w:r>
      <w:r>
        <w:rPr>
          <w:color w:val="231F20"/>
          <w:spacing w:val="40"/>
        </w:rPr>
        <w:t> </w:t>
      </w:r>
      <w:r>
        <w:rPr>
          <w:color w:val="231F20"/>
        </w:rPr>
        <w:t>Migrations. This event is being conducted under</w:t>
      </w:r>
      <w:r>
        <w:rPr>
          <w:color w:val="231F20"/>
          <w:spacing w:val="40"/>
        </w:rPr>
        <w:t> </w:t>
      </w:r>
      <w:r>
        <w:rPr>
          <w:color w:val="231F20"/>
        </w:rPr>
        <w:t>the Jean Monnet Module on EU Public Health</w:t>
      </w:r>
      <w:r>
        <w:rPr>
          <w:color w:val="231F20"/>
          <w:spacing w:val="40"/>
        </w:rPr>
        <w:t> </w:t>
      </w:r>
      <w:r>
        <w:rPr>
          <w:color w:val="231F20"/>
        </w:rPr>
        <w:t>and Migrations (EUPHAM). The summer school</w:t>
      </w:r>
      <w:r>
        <w:rPr>
          <w:color w:val="231F20"/>
          <w:spacing w:val="40"/>
        </w:rPr>
        <w:t> </w:t>
      </w:r>
      <w:r>
        <w:rPr>
          <w:color w:val="231F20"/>
        </w:rPr>
        <w:t>will specifically address the challenges and</w:t>
      </w:r>
      <w:r>
        <w:rPr>
          <w:color w:val="231F20"/>
          <w:spacing w:val="40"/>
        </w:rPr>
        <w:t> </w:t>
      </w:r>
      <w:r>
        <w:rPr>
          <w:color w:val="231F20"/>
        </w:rPr>
        <w:t>experiences faced by migrants traveling along</w:t>
      </w:r>
      <w:r>
        <w:rPr>
          <w:color w:val="231F20"/>
          <w:spacing w:val="40"/>
        </w:rPr>
        <w:t> </w:t>
      </w:r>
      <w:r>
        <w:rPr>
          <w:color w:val="231F20"/>
        </w:rPr>
        <w:t>the</w:t>
      </w:r>
      <w:r>
        <w:rPr>
          <w:color w:val="231F20"/>
          <w:spacing w:val="37"/>
        </w:rPr>
        <w:t> </w:t>
      </w:r>
      <w:r>
        <w:rPr>
          <w:color w:val="231F20"/>
        </w:rPr>
        <w:t>Balkan</w:t>
      </w:r>
      <w:r>
        <w:rPr>
          <w:color w:val="231F20"/>
          <w:spacing w:val="37"/>
        </w:rPr>
        <w:t> </w:t>
      </w:r>
      <w:r>
        <w:rPr>
          <w:color w:val="231F20"/>
        </w:rPr>
        <w:t>Route.</w:t>
      </w:r>
    </w:p>
    <w:p>
      <w:pPr>
        <w:pStyle w:val="BodyText"/>
        <w:spacing w:before="5"/>
        <w:rPr>
          <w:sz w:val="20"/>
        </w:rPr>
      </w:pPr>
    </w:p>
    <w:p>
      <w:pPr>
        <w:pStyle w:val="Heading2"/>
      </w:pPr>
      <w:r>
        <w:rPr>
          <w:color w:val="231F20"/>
          <w:spacing w:val="-7"/>
          <w:w w:val="75"/>
        </w:rPr>
        <w:t>IOURCE</w:t>
      </w:r>
      <w:r>
        <w:rPr>
          <w:color w:val="231F20"/>
          <w:spacing w:val="-7"/>
        </w:rPr>
        <w:t> </w:t>
      </w:r>
      <w:r>
        <w:rPr>
          <w:color w:val="231F20"/>
          <w:spacing w:val="-2"/>
          <w:w w:val="75"/>
        </w:rPr>
        <w:t>DECIRIĽľION</w:t>
      </w:r>
    </w:p>
    <w:p>
      <w:pPr>
        <w:pStyle w:val="BodyText"/>
        <w:spacing w:before="139"/>
        <w:ind w:left="118" w:right="72" w:firstLine="1"/>
        <w:jc w:val="both"/>
      </w:pPr>
      <w:r>
        <w:rPr>
          <w:color w:val="231F20"/>
        </w:rPr>
        <w:t>The EUPHAM module is a highly specialized</w:t>
      </w:r>
      <w:r>
        <w:rPr>
          <w:color w:val="231F20"/>
          <w:spacing w:val="40"/>
        </w:rPr>
        <w:t> </w:t>
      </w:r>
      <w:r>
        <w:rPr>
          <w:color w:val="231F20"/>
        </w:rPr>
        <w:t>training course focused on EU public health</w:t>
      </w:r>
      <w:r>
        <w:rPr>
          <w:color w:val="231F20"/>
          <w:spacing w:val="40"/>
        </w:rPr>
        <w:t> </w:t>
      </w:r>
      <w:r>
        <w:rPr>
          <w:color w:val="231F20"/>
        </w:rPr>
        <w:t>during a time of heightened global public</w:t>
      </w:r>
      <w:r>
        <w:rPr>
          <w:color w:val="231F20"/>
          <w:spacing w:val="80"/>
        </w:rPr>
        <w:t> </w:t>
      </w:r>
      <w:r>
        <w:rPr>
          <w:color w:val="231F20"/>
        </w:rPr>
        <w:t>health risks and migration crises. As migration</w:t>
      </w:r>
      <w:r>
        <w:rPr>
          <w:color w:val="231F20"/>
          <w:spacing w:val="40"/>
        </w:rPr>
        <w:t> </w:t>
      </w:r>
      <w:r>
        <w:rPr>
          <w:color w:val="231F20"/>
        </w:rPr>
        <w:t>patterns change, there are significant impacts</w:t>
      </w:r>
      <w:r>
        <w:rPr>
          <w:color w:val="231F20"/>
          <w:spacing w:val="40"/>
        </w:rPr>
        <w:t> </w:t>
      </w:r>
      <w:r>
        <w:rPr>
          <w:color w:val="231F20"/>
        </w:rPr>
        <w:t>on the physical and mental well-being of both</w:t>
      </w:r>
      <w:r>
        <w:rPr>
          <w:color w:val="231F20"/>
          <w:spacing w:val="40"/>
        </w:rPr>
        <w:t> </w:t>
      </w:r>
      <w:r>
        <w:rPr>
          <w:color w:val="231F20"/>
        </w:rPr>
        <w:t>migrants and the host or transit countries. The</w:t>
      </w:r>
      <w:r>
        <w:rPr>
          <w:color w:val="231F20"/>
          <w:spacing w:val="40"/>
        </w:rPr>
        <w:t> </w:t>
      </w:r>
      <w:r>
        <w:rPr>
          <w:color w:val="231F20"/>
        </w:rPr>
        <w:t>presence of a migration crisis can particularly</w:t>
      </w:r>
      <w:r>
        <w:rPr>
          <w:color w:val="231F20"/>
          <w:spacing w:val="40"/>
        </w:rPr>
        <w:t> </w:t>
      </w:r>
      <w:r>
        <w:rPr>
          <w:color w:val="231F20"/>
        </w:rPr>
        <w:t>affect local public health policies in cases</w:t>
      </w:r>
      <w:r>
        <w:rPr>
          <w:color w:val="231F20"/>
          <w:spacing w:val="40"/>
        </w:rPr>
        <w:t> </w:t>
      </w:r>
      <w:r>
        <w:rPr>
          <w:color w:val="231F20"/>
        </w:rPr>
        <w:t>where a specific country lacks integrated</w:t>
      </w:r>
      <w:r>
        <w:rPr>
          <w:color w:val="231F20"/>
          <w:spacing w:val="80"/>
        </w:rPr>
        <w:t> </w:t>
      </w:r>
      <w:r>
        <w:rPr>
          <w:color w:val="231F20"/>
        </w:rPr>
        <w:t>public health measures that align with EU</w:t>
      </w:r>
      <w:r>
        <w:rPr>
          <w:color w:val="231F20"/>
          <w:spacing w:val="40"/>
        </w:rPr>
        <w:t> </w:t>
      </w:r>
      <w:r>
        <w:rPr>
          <w:color w:val="231F20"/>
        </w:rPr>
        <w:t>standards.</w:t>
      </w:r>
      <w:r>
        <w:rPr>
          <w:color w:val="231F20"/>
          <w:spacing w:val="47"/>
        </w:rPr>
        <w:t> </w:t>
      </w:r>
      <w:r>
        <w:rPr>
          <w:color w:val="231F20"/>
        </w:rPr>
        <w:t>Addressing</w:t>
      </w:r>
      <w:r>
        <w:rPr>
          <w:color w:val="231F20"/>
          <w:spacing w:val="47"/>
        </w:rPr>
        <w:t> </w:t>
      </w:r>
      <w:r>
        <w:rPr>
          <w:color w:val="231F20"/>
        </w:rPr>
        <w:t>these</w:t>
      </w:r>
      <w:r>
        <w:rPr>
          <w:color w:val="231F20"/>
          <w:spacing w:val="48"/>
        </w:rPr>
        <w:t> </w:t>
      </w:r>
      <w:r>
        <w:rPr>
          <w:color w:val="231F20"/>
          <w:spacing w:val="-2"/>
        </w:rPr>
        <w:t>inconsistencies</w:t>
      </w:r>
    </w:p>
    <w:p>
      <w:pPr>
        <w:pStyle w:val="BodyText"/>
        <w:ind w:left="220" w:right="142"/>
        <w:jc w:val="both"/>
      </w:pPr>
      <w:r>
        <w:rPr/>
        <w:br w:type="column"/>
      </w:r>
      <w:r>
        <w:rPr>
          <w:color w:val="231F20"/>
        </w:rPr>
        <w:t>migration crisis and Covid-19 pandemic in terms</w:t>
      </w:r>
      <w:r>
        <w:rPr>
          <w:color w:val="231F20"/>
          <w:spacing w:val="40"/>
        </w:rPr>
        <w:t> </w:t>
      </w:r>
      <w:r>
        <w:rPr>
          <w:color w:val="231F20"/>
        </w:rPr>
        <w:t>of offering knowledge on EU health policy</w:t>
      </w:r>
      <w:r>
        <w:rPr>
          <w:color w:val="231F20"/>
          <w:spacing w:val="40"/>
        </w:rPr>
        <w:t> </w:t>
      </w:r>
      <w:r>
        <w:rPr>
          <w:color w:val="231F20"/>
        </w:rPr>
        <w:t>standards and their specific application and</w:t>
      </w:r>
      <w:r>
        <w:rPr>
          <w:color w:val="231F20"/>
          <w:spacing w:val="40"/>
        </w:rPr>
        <w:t> </w:t>
      </w:r>
      <w:r>
        <w:rPr>
          <w:color w:val="231F20"/>
        </w:rPr>
        <w:t>meaning for migrants’ health protection in the</w:t>
      </w:r>
      <w:r>
        <w:rPr>
          <w:color w:val="231F20"/>
          <w:spacing w:val="40"/>
        </w:rPr>
        <w:t> </w:t>
      </w:r>
      <w:r>
        <w:rPr>
          <w:color w:val="231F20"/>
        </w:rPr>
        <w:t>European Union. It will also address importance</w:t>
      </w:r>
      <w:r>
        <w:rPr>
          <w:color w:val="231F20"/>
          <w:spacing w:val="40"/>
        </w:rPr>
        <w:t> </w:t>
      </w:r>
      <w:r>
        <w:rPr>
          <w:color w:val="231F20"/>
        </w:rPr>
        <w:t>of universal health care for migrants with </w:t>
      </w:r>
      <w:r>
        <w:rPr>
          <w:color w:val="231F20"/>
        </w:rPr>
        <w:t>focus</w:t>
      </w:r>
      <w:r>
        <w:rPr>
          <w:color w:val="231F20"/>
          <w:spacing w:val="40"/>
        </w:rPr>
        <w:t> </w:t>
      </w:r>
      <w:r>
        <w:rPr>
          <w:color w:val="231F20"/>
        </w:rPr>
        <w:t>on</w:t>
      </w:r>
      <w:r>
        <w:rPr>
          <w:color w:val="231F20"/>
          <w:spacing w:val="40"/>
        </w:rPr>
        <w:t> </w:t>
      </w:r>
      <w:r>
        <w:rPr>
          <w:color w:val="231F20"/>
        </w:rPr>
        <w:t>evidence-based</w:t>
      </w:r>
      <w:r>
        <w:rPr>
          <w:color w:val="231F20"/>
          <w:spacing w:val="40"/>
        </w:rPr>
        <w:t> </w:t>
      </w:r>
      <w:r>
        <w:rPr>
          <w:color w:val="231F20"/>
        </w:rPr>
        <w:t>and</w:t>
      </w:r>
      <w:r>
        <w:rPr>
          <w:color w:val="231F20"/>
          <w:spacing w:val="40"/>
        </w:rPr>
        <w:t> </w:t>
      </w:r>
      <w:r>
        <w:rPr>
          <w:color w:val="231F20"/>
        </w:rPr>
        <w:t>inclusive</w:t>
      </w:r>
      <w:r>
        <w:rPr>
          <w:color w:val="231F20"/>
          <w:spacing w:val="40"/>
        </w:rPr>
        <w:t> </w:t>
      </w:r>
      <w:r>
        <w:rPr>
          <w:color w:val="231F20"/>
        </w:rPr>
        <w:t>policies.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ind w:left="962" w:right="45"/>
        <w:jc w:val="center"/>
      </w:pPr>
      <w:r>
        <w:rPr>
          <w:color w:val="231F20"/>
          <w:spacing w:val="-2"/>
          <w:w w:val="75"/>
        </w:rPr>
        <w:t>ľEAIHINC</w:t>
      </w:r>
      <w:r>
        <w:rPr>
          <w:color w:val="231F20"/>
          <w:spacing w:val="-13"/>
        </w:rPr>
        <w:t> </w:t>
      </w:r>
      <w:r>
        <w:rPr>
          <w:color w:val="231F20"/>
          <w:spacing w:val="-2"/>
          <w:w w:val="80"/>
        </w:rPr>
        <w:t>MEľHODC</w:t>
      </w:r>
    </w:p>
    <w:p>
      <w:pPr>
        <w:pStyle w:val="BodyText"/>
        <w:spacing w:before="139"/>
        <w:ind w:left="635" w:right="44" w:hanging="287"/>
      </w:pPr>
      <w:r>
        <w:rPr>
          <w:color w:val="231F21"/>
        </w:rPr>
        <w:t>The</w:t>
      </w:r>
      <w:r>
        <w:rPr>
          <w:color w:val="231F21"/>
          <w:spacing w:val="40"/>
        </w:rPr>
        <w:t> </w:t>
      </w:r>
      <w:r>
        <w:rPr>
          <w:color w:val="231F21"/>
        </w:rPr>
        <w:t>Summer</w:t>
      </w:r>
      <w:r>
        <w:rPr>
          <w:color w:val="231F21"/>
          <w:spacing w:val="40"/>
        </w:rPr>
        <w:t> </w:t>
      </w:r>
      <w:r>
        <w:rPr>
          <w:color w:val="231F21"/>
        </w:rPr>
        <w:t>School</w:t>
      </w:r>
      <w:r>
        <w:rPr>
          <w:color w:val="231F21"/>
          <w:spacing w:val="40"/>
        </w:rPr>
        <w:t> </w:t>
      </w:r>
      <w:r>
        <w:rPr>
          <w:color w:val="231F21"/>
        </w:rPr>
        <w:t>will</w:t>
      </w:r>
      <w:r>
        <w:rPr>
          <w:color w:val="231F21"/>
          <w:spacing w:val="40"/>
        </w:rPr>
        <w:t> </w:t>
      </w:r>
      <w:r>
        <w:rPr>
          <w:color w:val="231F21"/>
        </w:rPr>
        <w:t>provide</w:t>
      </w:r>
      <w:r>
        <w:rPr>
          <w:color w:val="231F21"/>
          <w:spacing w:val="40"/>
        </w:rPr>
        <w:t> </w:t>
      </w:r>
      <w:r>
        <w:rPr>
          <w:color w:val="231F21"/>
        </w:rPr>
        <w:t>a</w:t>
      </w:r>
      <w:r>
        <w:rPr>
          <w:color w:val="231F21"/>
          <w:spacing w:val="40"/>
        </w:rPr>
        <w:t> </w:t>
      </w:r>
      <w:r>
        <w:rPr>
          <w:color w:val="231F21"/>
        </w:rPr>
        <w:t>total</w:t>
      </w:r>
      <w:r>
        <w:rPr>
          <w:color w:val="231F21"/>
          <w:spacing w:val="40"/>
        </w:rPr>
        <w:t> </w:t>
      </w:r>
      <w:r>
        <w:rPr>
          <w:color w:val="231F21"/>
        </w:rPr>
        <w:t>of</w:t>
      </w:r>
      <w:r>
        <w:rPr>
          <w:color w:val="231F21"/>
          <w:spacing w:val="40"/>
        </w:rPr>
        <w:t> </w:t>
      </w:r>
      <w:r>
        <w:rPr>
          <w:color w:val="231F21"/>
        </w:rPr>
        <w:t>30</w:t>
      </w:r>
      <w:r>
        <w:rPr>
          <w:color w:val="231F21"/>
          <w:spacing w:val="40"/>
        </w:rPr>
        <w:t> </w:t>
      </w:r>
      <w:r>
        <w:rPr>
          <w:color w:val="231F20"/>
        </w:rPr>
        <w:t>hours</w:t>
      </w:r>
      <w:r>
        <w:rPr>
          <w:color w:val="231F20"/>
          <w:spacing w:val="40"/>
        </w:rPr>
        <w:t> </w:t>
      </w:r>
      <w:r>
        <w:rPr>
          <w:color w:val="231F20"/>
        </w:rPr>
        <w:t>of</w:t>
      </w:r>
      <w:r>
        <w:rPr>
          <w:color w:val="231F20"/>
          <w:spacing w:val="40"/>
        </w:rPr>
        <w:t> </w:t>
      </w:r>
      <w:r>
        <w:rPr>
          <w:color w:val="231F20"/>
        </w:rPr>
        <w:t>classes,</w:t>
      </w:r>
      <w:r>
        <w:rPr>
          <w:color w:val="231F20"/>
          <w:spacing w:val="40"/>
        </w:rPr>
        <w:t> </w:t>
      </w:r>
      <w:r>
        <w:rPr>
          <w:color w:val="231F20"/>
        </w:rPr>
        <w:t>which</w:t>
      </w:r>
      <w:r>
        <w:rPr>
          <w:color w:val="231F20"/>
          <w:spacing w:val="40"/>
        </w:rPr>
        <w:t> </w:t>
      </w:r>
      <w:r>
        <w:rPr>
          <w:color w:val="231F20"/>
        </w:rPr>
        <w:t>will</w:t>
      </w:r>
      <w:r>
        <w:rPr>
          <w:color w:val="231F20"/>
          <w:spacing w:val="40"/>
        </w:rPr>
        <w:t> </w:t>
      </w:r>
      <w:r>
        <w:rPr>
          <w:color w:val="231F20"/>
        </w:rPr>
        <w:t>be</w:t>
      </w:r>
      <w:r>
        <w:rPr>
          <w:color w:val="231F20"/>
          <w:spacing w:val="40"/>
        </w:rPr>
        <w:t> </w:t>
      </w:r>
      <w:r>
        <w:rPr>
          <w:color w:val="231F20"/>
        </w:rPr>
        <w:t>conducted</w:t>
      </w:r>
    </w:p>
    <w:p>
      <w:pPr>
        <w:pStyle w:val="BodyText"/>
        <w:ind w:left="1207" w:right="141" w:hanging="287"/>
        <w:jc w:val="right"/>
      </w:pPr>
      <w:r>
        <w:rPr>
          <w:color w:val="231F20"/>
        </w:rPr>
        <w:t>over</w:t>
      </w:r>
      <w:r>
        <w:rPr>
          <w:color w:val="231F20"/>
          <w:spacing w:val="34"/>
        </w:rPr>
        <w:t> </w:t>
      </w:r>
      <w:r>
        <w:rPr>
          <w:color w:val="231F20"/>
        </w:rPr>
        <w:t>the</w:t>
      </w:r>
      <w:r>
        <w:rPr>
          <w:color w:val="231F20"/>
          <w:spacing w:val="34"/>
        </w:rPr>
        <w:t> </w:t>
      </w:r>
      <w:r>
        <w:rPr>
          <w:color w:val="231F20"/>
        </w:rPr>
        <w:t>course</w:t>
      </w:r>
      <w:r>
        <w:rPr>
          <w:color w:val="231F20"/>
          <w:spacing w:val="34"/>
        </w:rPr>
        <w:t> </w:t>
      </w:r>
      <w:r>
        <w:rPr>
          <w:color w:val="231F20"/>
        </w:rPr>
        <w:t>of</w:t>
      </w:r>
      <w:r>
        <w:rPr>
          <w:color w:val="231F20"/>
          <w:spacing w:val="34"/>
        </w:rPr>
        <w:t> </w:t>
      </w:r>
      <w:r>
        <w:rPr>
          <w:color w:val="231F20"/>
        </w:rPr>
        <w:t>5</w:t>
      </w:r>
      <w:r>
        <w:rPr>
          <w:color w:val="231F20"/>
          <w:spacing w:val="34"/>
        </w:rPr>
        <w:t> </w:t>
      </w:r>
      <w:r>
        <w:rPr>
          <w:color w:val="231F20"/>
        </w:rPr>
        <w:t>days.</w:t>
      </w:r>
      <w:r>
        <w:rPr>
          <w:color w:val="231F20"/>
          <w:spacing w:val="34"/>
        </w:rPr>
        <w:t> </w:t>
      </w:r>
      <w:r>
        <w:rPr>
          <w:color w:val="231F20"/>
        </w:rPr>
        <w:t>The</w:t>
      </w:r>
      <w:r>
        <w:rPr>
          <w:color w:val="231F20"/>
          <w:spacing w:val="34"/>
        </w:rPr>
        <w:t> </w:t>
      </w:r>
      <w:r>
        <w:rPr>
          <w:color w:val="231F20"/>
        </w:rPr>
        <w:t>venue</w:t>
      </w:r>
      <w:r>
        <w:rPr>
          <w:color w:val="231F20"/>
          <w:spacing w:val="40"/>
        </w:rPr>
        <w:t> </w:t>
      </w:r>
      <w:r>
        <w:rPr>
          <w:color w:val="231F20"/>
        </w:rPr>
        <w:t>for</w:t>
      </w:r>
      <w:r>
        <w:rPr>
          <w:color w:val="231F20"/>
          <w:spacing w:val="29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</w:rPr>
        <w:t>event</w:t>
      </w:r>
      <w:r>
        <w:rPr>
          <w:color w:val="231F20"/>
          <w:spacing w:val="29"/>
        </w:rPr>
        <w:t> </w:t>
      </w:r>
      <w:r>
        <w:rPr>
          <w:color w:val="231F20"/>
        </w:rPr>
        <w:t>will</w:t>
      </w:r>
      <w:r>
        <w:rPr>
          <w:color w:val="231F20"/>
          <w:spacing w:val="29"/>
        </w:rPr>
        <w:t> </w:t>
      </w:r>
      <w:r>
        <w:rPr>
          <w:color w:val="231F20"/>
        </w:rPr>
        <w:t>be</w:t>
      </w:r>
      <w:r>
        <w:rPr>
          <w:color w:val="231F20"/>
          <w:spacing w:val="29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</w:rPr>
        <w:t>Sarajevo</w:t>
      </w:r>
      <w:r>
        <w:rPr>
          <w:color w:val="231F20"/>
          <w:spacing w:val="40"/>
        </w:rPr>
        <w:t> </w:t>
      </w:r>
      <w:r>
        <w:rPr>
          <w:color w:val="231F20"/>
        </w:rPr>
        <w:t>School of Science and Technol-</w:t>
      </w:r>
    </w:p>
    <w:p>
      <w:pPr>
        <w:pStyle w:val="BodyText"/>
        <w:ind w:left="884" w:right="45"/>
        <w:jc w:val="center"/>
      </w:pPr>
      <w:r>
        <w:rPr>
          <w:color w:val="231F20"/>
        </w:rPr>
        <w:t>ogy</w:t>
      </w:r>
      <w:r>
        <w:rPr>
          <w:color w:val="231F20"/>
          <w:spacing w:val="13"/>
        </w:rPr>
        <w:t> </w:t>
      </w:r>
      <w:r>
        <w:rPr>
          <w:color w:val="231F20"/>
        </w:rPr>
        <w:t>in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Sarajevo.</w:t>
      </w:r>
    </w:p>
    <w:p>
      <w:pPr>
        <w:pStyle w:val="BodyText"/>
        <w:spacing w:before="11"/>
        <w:rPr>
          <w:sz w:val="23"/>
        </w:rPr>
      </w:pPr>
    </w:p>
    <w:p>
      <w:pPr>
        <w:pStyle w:val="Heading3"/>
        <w:ind w:right="2834"/>
      </w:pPr>
      <w:r>
        <w:rPr>
          <w:color w:val="231F20"/>
          <w:spacing w:val="-4"/>
        </w:rPr>
        <w:t>THE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LECTURES</w:t>
      </w:r>
      <w:r>
        <w:rPr>
          <w:color w:val="231F20"/>
          <w:spacing w:val="40"/>
        </w:rPr>
        <w:t> </w:t>
      </w:r>
      <w:r>
        <w:rPr>
          <w:color w:val="231F20"/>
        </w:rPr>
        <w:t>AND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FIELD</w:t>
      </w:r>
    </w:p>
    <w:p>
      <w:pPr>
        <w:spacing w:before="0"/>
        <w:ind w:left="119" w:right="1515" w:firstLine="0"/>
        <w:jc w:val="left"/>
        <w:rPr>
          <w:sz w:val="18"/>
        </w:rPr>
      </w:pPr>
      <w:r>
        <w:rPr>
          <w:color w:val="231F20"/>
          <w:sz w:val="18"/>
        </w:rPr>
        <w:t>TRIPS DURING THE</w:t>
      </w:r>
      <w:r>
        <w:rPr>
          <w:color w:val="231F20"/>
          <w:spacing w:val="40"/>
          <w:sz w:val="18"/>
        </w:rPr>
        <w:t> </w:t>
      </w:r>
      <w:r>
        <w:rPr>
          <w:color w:val="231F20"/>
          <w:sz w:val="18"/>
        </w:rPr>
        <w:t>SUMMER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SCHOOL WILL</w:t>
      </w:r>
      <w:r>
        <w:rPr>
          <w:color w:val="231F20"/>
          <w:spacing w:val="40"/>
          <w:sz w:val="18"/>
        </w:rPr>
        <w:t> </w:t>
      </w:r>
      <w:r>
        <w:rPr>
          <w:color w:val="231F20"/>
          <w:sz w:val="18"/>
        </w:rPr>
        <w:t>ENCOMPASS A WIDE</w:t>
      </w:r>
      <w:r>
        <w:rPr>
          <w:color w:val="231F20"/>
          <w:spacing w:val="40"/>
          <w:sz w:val="18"/>
        </w:rPr>
        <w:t> </w:t>
      </w:r>
      <w:r>
        <w:rPr>
          <w:color w:val="231F20"/>
          <w:sz w:val="18"/>
        </w:rPr>
        <w:t>RANGE OF TOPICS,</w:t>
      </w:r>
      <w:r>
        <w:rPr>
          <w:color w:val="231F20"/>
          <w:spacing w:val="40"/>
          <w:sz w:val="18"/>
        </w:rPr>
        <w:t> </w:t>
      </w:r>
      <w:r>
        <w:rPr>
          <w:color w:val="231F20"/>
          <w:spacing w:val="-2"/>
          <w:sz w:val="18"/>
        </w:rPr>
        <w:t>INCLUDING: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ind w:left="119" w:right="426" w:firstLine="719"/>
      </w:pPr>
      <w:r>
        <w:rPr>
          <w:color w:val="231F20"/>
        </w:rPr>
        <w:t>Public</w:t>
      </w:r>
      <w:r>
        <w:rPr>
          <w:color w:val="231F20"/>
          <w:spacing w:val="40"/>
        </w:rPr>
        <w:t> </w:t>
      </w:r>
      <w:r>
        <w:rPr>
          <w:color w:val="231F20"/>
        </w:rPr>
        <w:t>health</w:t>
      </w:r>
      <w:r>
        <w:rPr>
          <w:color w:val="231F20"/>
          <w:spacing w:val="40"/>
        </w:rPr>
        <w:t> </w:t>
      </w:r>
      <w:r>
        <w:rPr>
          <w:color w:val="231F20"/>
        </w:rPr>
        <w:t>in</w:t>
      </w:r>
      <w:r>
        <w:rPr>
          <w:color w:val="231F20"/>
          <w:spacing w:val="40"/>
        </w:rPr>
        <w:t> </w:t>
      </w:r>
      <w:r>
        <w:rPr>
          <w:color w:val="231F20"/>
        </w:rPr>
        <w:t>the</w:t>
      </w:r>
      <w:r>
        <w:rPr>
          <w:color w:val="231F20"/>
          <w:spacing w:val="40"/>
        </w:rPr>
        <w:t> </w:t>
      </w:r>
      <w:r>
        <w:rPr>
          <w:color w:val="231F20"/>
        </w:rPr>
        <w:t>EU</w:t>
      </w:r>
      <w:r>
        <w:rPr>
          <w:color w:val="231F20"/>
          <w:spacing w:val="40"/>
        </w:rPr>
        <w:t> </w:t>
      </w:r>
      <w:r>
        <w:rPr>
          <w:color w:val="231F20"/>
        </w:rPr>
        <w:t>and</w:t>
      </w:r>
      <w:r>
        <w:rPr>
          <w:color w:val="231F20"/>
          <w:spacing w:val="40"/>
        </w:rPr>
        <w:t> </w:t>
      </w:r>
      <w:r>
        <w:rPr>
          <w:color w:val="231F20"/>
        </w:rPr>
        <w:t>Western</w:t>
      </w:r>
      <w:r>
        <w:rPr>
          <w:color w:val="231F20"/>
          <w:spacing w:val="80"/>
        </w:rPr>
        <w:t> </w:t>
      </w:r>
      <w:r>
        <w:rPr>
          <w:color w:val="231F20"/>
        </w:rPr>
        <w:t>Balkans:</w:t>
      </w:r>
      <w:r>
        <w:rPr>
          <w:color w:val="231F20"/>
          <w:spacing w:val="80"/>
        </w:rPr>
        <w:t> </w:t>
      </w:r>
      <w:r>
        <w:rPr>
          <w:color w:val="231F20"/>
        </w:rPr>
        <w:t>This</w:t>
      </w:r>
      <w:r>
        <w:rPr>
          <w:color w:val="231F20"/>
          <w:spacing w:val="80"/>
        </w:rPr>
        <w:t> </w:t>
      </w:r>
      <w:r>
        <w:rPr>
          <w:color w:val="231F20"/>
        </w:rPr>
        <w:t>session</w:t>
      </w:r>
      <w:r>
        <w:rPr>
          <w:color w:val="231F20"/>
          <w:spacing w:val="80"/>
        </w:rPr>
        <w:t> </w:t>
      </w:r>
      <w:r>
        <w:rPr>
          <w:color w:val="231F20"/>
        </w:rPr>
        <w:t>will</w:t>
      </w:r>
      <w:r>
        <w:rPr>
          <w:color w:val="231F20"/>
          <w:spacing w:val="80"/>
        </w:rPr>
        <w:t> </w:t>
      </w:r>
      <w:r>
        <w:rPr>
          <w:color w:val="231F20"/>
        </w:rPr>
        <w:t>explore</w:t>
      </w:r>
      <w:r>
        <w:rPr>
          <w:color w:val="231F20"/>
          <w:spacing w:val="80"/>
        </w:rPr>
        <w:t> </w:t>
      </w:r>
      <w:r>
        <w:rPr>
          <w:color w:val="231F20"/>
        </w:rPr>
        <w:t>the</w:t>
      </w:r>
      <w:r>
        <w:rPr>
          <w:color w:val="231F20"/>
          <w:spacing w:val="80"/>
        </w:rPr>
        <w:t> </w:t>
      </w:r>
      <w:r>
        <w:rPr>
          <w:color w:val="231F20"/>
        </w:rPr>
        <w:t>public</w:t>
      </w:r>
      <w:r>
        <w:rPr>
          <w:color w:val="231F20"/>
          <w:spacing w:val="80"/>
        </w:rPr>
        <w:t> </w:t>
      </w:r>
      <w:r>
        <w:rPr>
          <w:color w:val="231F20"/>
        </w:rPr>
        <w:t>health</w:t>
      </w:r>
      <w:r>
        <w:rPr>
          <w:color w:val="231F20"/>
          <w:spacing w:val="80"/>
        </w:rPr>
        <w:t> </w:t>
      </w:r>
      <w:r>
        <w:rPr>
          <w:color w:val="231F20"/>
        </w:rPr>
        <w:t>systems</w:t>
      </w:r>
      <w:r>
        <w:rPr>
          <w:color w:val="231F20"/>
          <w:spacing w:val="80"/>
        </w:rPr>
        <w:t> </w:t>
      </w:r>
      <w:r>
        <w:rPr>
          <w:color w:val="231F20"/>
        </w:rPr>
        <w:t>and</w:t>
      </w:r>
      <w:r>
        <w:rPr>
          <w:color w:val="231F20"/>
          <w:spacing w:val="40"/>
        </w:rPr>
        <w:t> </w:t>
      </w:r>
      <w:r>
        <w:rPr>
          <w:color w:val="231F20"/>
        </w:rPr>
        <w:t>policies</w:t>
      </w:r>
      <w:r>
        <w:rPr>
          <w:color w:val="231F20"/>
          <w:spacing w:val="40"/>
        </w:rPr>
        <w:t> </w:t>
      </w:r>
      <w:r>
        <w:rPr>
          <w:color w:val="231F20"/>
        </w:rPr>
        <w:t>in</w:t>
      </w:r>
      <w:r>
        <w:rPr>
          <w:color w:val="231F20"/>
          <w:spacing w:val="40"/>
        </w:rPr>
        <w:t> </w:t>
      </w:r>
      <w:r>
        <w:rPr>
          <w:color w:val="231F20"/>
        </w:rPr>
        <w:t>both</w:t>
      </w:r>
      <w:r>
        <w:rPr>
          <w:color w:val="231F20"/>
          <w:spacing w:val="40"/>
        </w:rPr>
        <w:t> </w:t>
      </w:r>
      <w:r>
        <w:rPr>
          <w:color w:val="231F20"/>
        </w:rPr>
        <w:t>the</w:t>
      </w:r>
      <w:r>
        <w:rPr>
          <w:color w:val="231F20"/>
          <w:spacing w:val="40"/>
        </w:rPr>
        <w:t> </w:t>
      </w:r>
      <w:r>
        <w:rPr>
          <w:color w:val="231F20"/>
        </w:rPr>
        <w:t>European</w:t>
      </w:r>
      <w:r>
        <w:rPr>
          <w:color w:val="231F20"/>
          <w:spacing w:val="40"/>
        </w:rPr>
        <w:t> </w:t>
      </w:r>
      <w:r>
        <w:rPr>
          <w:color w:val="231F20"/>
        </w:rPr>
        <w:t>Union</w:t>
      </w:r>
      <w:r>
        <w:rPr>
          <w:color w:val="231F20"/>
          <w:spacing w:val="40"/>
        </w:rPr>
        <w:t> </w:t>
      </w:r>
      <w:r>
        <w:rPr>
          <w:color w:val="231F20"/>
        </w:rPr>
        <w:t>and</w:t>
      </w:r>
      <w:r>
        <w:rPr>
          <w:color w:val="231F20"/>
          <w:spacing w:val="40"/>
        </w:rPr>
        <w:t> </w:t>
      </w:r>
      <w:r>
        <w:rPr>
          <w:color w:val="231F20"/>
        </w:rPr>
        <w:t>the</w:t>
      </w:r>
      <w:r>
        <w:rPr>
          <w:color w:val="231F20"/>
          <w:spacing w:val="40"/>
        </w:rPr>
        <w:t> </w:t>
      </w:r>
      <w:r>
        <w:rPr>
          <w:color w:val="231F20"/>
        </w:rPr>
        <w:t>Western</w:t>
      </w:r>
      <w:r>
        <w:rPr>
          <w:color w:val="231F20"/>
          <w:spacing w:val="80"/>
        </w:rPr>
        <w:t> </w:t>
      </w:r>
      <w:r>
        <w:rPr>
          <w:color w:val="231F20"/>
        </w:rPr>
        <w:t>Balkans,</w:t>
      </w:r>
      <w:r>
        <w:rPr>
          <w:color w:val="231F20"/>
          <w:spacing w:val="80"/>
        </w:rPr>
        <w:t> </w:t>
      </w:r>
      <w:r>
        <w:rPr>
          <w:color w:val="231F20"/>
        </w:rPr>
        <w:t>highlighting</w:t>
      </w:r>
      <w:r>
        <w:rPr>
          <w:color w:val="231F20"/>
          <w:spacing w:val="80"/>
        </w:rPr>
        <w:t> </w:t>
      </w:r>
      <w:r>
        <w:rPr>
          <w:color w:val="231F20"/>
        </w:rPr>
        <w:t>similarities,</w:t>
      </w:r>
    </w:p>
    <w:p>
      <w:pPr>
        <w:pStyle w:val="BodyText"/>
        <w:ind w:left="119" w:right="44"/>
      </w:pPr>
      <w:r>
        <w:rPr>
          <w:color w:val="231F20"/>
        </w:rPr>
        <w:t>differences,</w:t>
      </w:r>
      <w:r>
        <w:rPr>
          <w:color w:val="231F20"/>
          <w:spacing w:val="36"/>
        </w:rPr>
        <w:t> </w:t>
      </w:r>
      <w:r>
        <w:rPr>
          <w:color w:val="231F20"/>
        </w:rPr>
        <w:t>and</w:t>
      </w:r>
      <w:r>
        <w:rPr>
          <w:color w:val="231F20"/>
          <w:spacing w:val="36"/>
        </w:rPr>
        <w:t> </w:t>
      </w:r>
      <w:r>
        <w:rPr>
          <w:color w:val="231F20"/>
        </w:rPr>
        <w:t>potential</w:t>
      </w:r>
      <w:r>
        <w:rPr>
          <w:color w:val="231F20"/>
          <w:spacing w:val="37"/>
        </w:rPr>
        <w:t> </w:t>
      </w:r>
      <w:r>
        <w:rPr>
          <w:color w:val="231F20"/>
        </w:rPr>
        <w:t>areas</w:t>
      </w:r>
      <w:r>
        <w:rPr>
          <w:color w:val="231F20"/>
          <w:spacing w:val="37"/>
        </w:rPr>
        <w:t> </w:t>
      </w:r>
      <w:r>
        <w:rPr>
          <w:color w:val="231F20"/>
        </w:rPr>
        <w:t>for</w:t>
      </w:r>
      <w:r>
        <w:rPr>
          <w:color w:val="231F20"/>
          <w:spacing w:val="36"/>
        </w:rPr>
        <w:t> </w:t>
      </w:r>
      <w:r>
        <w:rPr>
          <w:color w:val="231F20"/>
        </w:rPr>
        <w:t>collabora-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tion.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1"/>
        <w:ind w:left="118" w:right="158" w:firstLine="719"/>
        <w:jc w:val="both"/>
      </w:pPr>
      <w:r>
        <w:rPr>
          <w:color w:val="231F20"/>
        </w:rPr>
        <w:t>Communicable diseases: Participants</w:t>
      </w:r>
      <w:r>
        <w:rPr>
          <w:color w:val="231F20"/>
          <w:spacing w:val="40"/>
        </w:rPr>
        <w:t> </w:t>
      </w:r>
      <w:r>
        <w:rPr>
          <w:color w:val="231F20"/>
        </w:rPr>
        <w:t>will delve into the challenges posed by communi-</w:t>
      </w:r>
      <w:r>
        <w:rPr>
          <w:color w:val="231F20"/>
          <w:spacing w:val="40"/>
        </w:rPr>
        <w:t> </w:t>
      </w:r>
      <w:r>
        <w:rPr>
          <w:color w:val="231F20"/>
        </w:rPr>
        <w:t>cable diseases in the context of migration and</w:t>
      </w:r>
      <w:r>
        <w:rPr>
          <w:color w:val="231F20"/>
          <w:spacing w:val="40"/>
        </w:rPr>
        <w:t> </w:t>
      </w:r>
      <w:r>
        <w:rPr>
          <w:color w:val="231F20"/>
        </w:rPr>
        <w:t>explore strategies for prevention, control, and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treatment.</w:t>
      </w:r>
    </w:p>
    <w:p>
      <w:pPr>
        <w:pStyle w:val="BodyText"/>
        <w:spacing w:line="160" w:lineRule="exact"/>
        <w:ind w:left="118"/>
        <w:jc w:val="both"/>
      </w:pPr>
      <w:r>
        <w:rPr/>
        <w:br w:type="column"/>
      </w:r>
      <w:r>
        <w:rPr>
          <w:color w:val="231F20"/>
        </w:rPr>
        <w:t>challenges,</w:t>
      </w:r>
      <w:r>
        <w:rPr>
          <w:color w:val="231F20"/>
          <w:spacing w:val="14"/>
        </w:rPr>
        <w:t> </w:t>
      </w:r>
      <w:r>
        <w:rPr>
          <w:color w:val="231F20"/>
        </w:rPr>
        <w:t>and</w:t>
      </w:r>
      <w:r>
        <w:rPr>
          <w:color w:val="231F20"/>
          <w:spacing w:val="14"/>
        </w:rPr>
        <w:t> </w:t>
      </w:r>
      <w:r>
        <w:rPr>
          <w:color w:val="231F20"/>
        </w:rPr>
        <w:t>potential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solutions.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1"/>
        <w:ind w:left="118" w:right="102" w:firstLine="720"/>
        <w:jc w:val="both"/>
      </w:pPr>
      <w:r>
        <w:rPr>
          <w:color w:val="231F20"/>
        </w:rPr>
        <w:t>E-health and EU practices: </w:t>
      </w:r>
      <w:r>
        <w:rPr>
          <w:color w:val="231F20"/>
        </w:rPr>
        <w:t>Partici-</w:t>
      </w:r>
      <w:r>
        <w:rPr>
          <w:color w:val="231F20"/>
          <w:spacing w:val="40"/>
        </w:rPr>
        <w:t> </w:t>
      </w:r>
      <w:r>
        <w:rPr>
          <w:color w:val="231F20"/>
        </w:rPr>
        <w:t>pants will explore the role of e-health in</w:t>
      </w:r>
      <w:r>
        <w:rPr>
          <w:color w:val="231F20"/>
          <w:spacing w:val="40"/>
        </w:rPr>
        <w:t> </w:t>
      </w:r>
      <w:r>
        <w:rPr>
          <w:color w:val="231F20"/>
        </w:rPr>
        <w:t>promoting public health and healthcare delivery</w:t>
      </w:r>
      <w:r>
        <w:rPr>
          <w:color w:val="231F20"/>
          <w:spacing w:val="40"/>
        </w:rPr>
        <w:t> </w:t>
      </w:r>
      <w:r>
        <w:rPr>
          <w:color w:val="231F20"/>
        </w:rPr>
        <w:t>within the EU context, examining best practices</w:t>
      </w:r>
      <w:r>
        <w:rPr>
          <w:color w:val="231F20"/>
          <w:spacing w:val="40"/>
        </w:rPr>
        <w:t> </w:t>
      </w:r>
      <w:r>
        <w:rPr>
          <w:color w:val="231F20"/>
        </w:rPr>
        <w:t>and</w:t>
      </w:r>
      <w:r>
        <w:rPr>
          <w:color w:val="231F20"/>
          <w:spacing w:val="37"/>
        </w:rPr>
        <w:t> </w:t>
      </w:r>
      <w:r>
        <w:rPr>
          <w:color w:val="231F20"/>
        </w:rPr>
        <w:t>innovative</w:t>
      </w:r>
      <w:r>
        <w:rPr>
          <w:color w:val="231F20"/>
          <w:spacing w:val="37"/>
        </w:rPr>
        <w:t> </w:t>
      </w:r>
      <w:r>
        <w:rPr>
          <w:color w:val="231F20"/>
        </w:rPr>
        <w:t>approaches.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118" w:right="101"/>
        <w:jc w:val="both"/>
      </w:pPr>
      <w:r>
        <w:rPr>
          <w:color w:val="231F20"/>
        </w:rPr>
        <w:t>Through these lectures and field trips, partici-</w:t>
      </w:r>
      <w:r>
        <w:rPr>
          <w:color w:val="231F20"/>
          <w:spacing w:val="40"/>
        </w:rPr>
        <w:t> </w:t>
      </w:r>
      <w:r>
        <w:rPr>
          <w:color w:val="231F20"/>
        </w:rPr>
        <w:t>pants will gain comprehensive insights </w:t>
      </w:r>
      <w:r>
        <w:rPr>
          <w:color w:val="231F20"/>
        </w:rPr>
        <w:t>into</w:t>
      </w:r>
      <w:r>
        <w:rPr>
          <w:color w:val="231F20"/>
          <w:spacing w:val="40"/>
        </w:rPr>
        <w:t> </w:t>
      </w:r>
      <w:r>
        <w:rPr>
          <w:color w:val="231F20"/>
        </w:rPr>
        <w:t>various aspects of public health, migration, and</w:t>
      </w:r>
      <w:r>
        <w:rPr>
          <w:color w:val="231F20"/>
          <w:spacing w:val="40"/>
        </w:rPr>
        <w:t> </w:t>
      </w:r>
      <w:r>
        <w:rPr>
          <w:color w:val="231F20"/>
        </w:rPr>
        <w:t>EU policies, fostering a deeper understanding of</w:t>
      </w:r>
      <w:r>
        <w:rPr>
          <w:color w:val="231F20"/>
          <w:spacing w:val="40"/>
        </w:rPr>
        <w:t> </w:t>
      </w:r>
      <w:r>
        <w:rPr>
          <w:color w:val="231F20"/>
        </w:rPr>
        <w:t>the</w:t>
      </w:r>
      <w:r>
        <w:rPr>
          <w:color w:val="231F20"/>
          <w:spacing w:val="37"/>
        </w:rPr>
        <w:t> </w:t>
      </w:r>
      <w:r>
        <w:rPr>
          <w:color w:val="231F20"/>
        </w:rPr>
        <w:t>subject</w:t>
      </w:r>
      <w:r>
        <w:rPr>
          <w:color w:val="231F20"/>
          <w:spacing w:val="37"/>
        </w:rPr>
        <w:t> </w:t>
      </w:r>
      <w:r>
        <w:rPr>
          <w:color w:val="231F20"/>
        </w:rPr>
        <w:t>matter.</w:t>
      </w:r>
    </w:p>
    <w:p>
      <w:pPr>
        <w:pStyle w:val="BodyText"/>
      </w:pPr>
    </w:p>
    <w:p>
      <w:pPr>
        <w:pStyle w:val="BodyText"/>
        <w:ind w:left="118" w:right="103"/>
        <w:jc w:val="both"/>
      </w:pPr>
      <w:r>
        <w:rPr>
          <w:color w:val="231F20"/>
        </w:rPr>
        <w:t>The programme of the summer school will be</w:t>
      </w:r>
      <w:r>
        <w:rPr>
          <w:color w:val="231F20"/>
          <w:spacing w:val="40"/>
        </w:rPr>
        <w:t> </w:t>
      </w:r>
      <w:r>
        <w:rPr>
          <w:color w:val="231F20"/>
        </w:rPr>
        <w:t>sent to accepted students prior to the beginning</w:t>
      </w:r>
      <w:r>
        <w:rPr>
          <w:color w:val="231F20"/>
          <w:spacing w:val="40"/>
        </w:rPr>
        <w:t> </w:t>
      </w:r>
      <w:r>
        <w:rPr>
          <w:color w:val="231F20"/>
        </w:rPr>
        <w:t>of</w:t>
      </w:r>
      <w:r>
        <w:rPr>
          <w:color w:val="231F20"/>
          <w:spacing w:val="37"/>
        </w:rPr>
        <w:t> </w:t>
      </w:r>
      <w:r>
        <w:rPr>
          <w:color w:val="231F20"/>
        </w:rPr>
        <w:t>the</w:t>
      </w:r>
      <w:r>
        <w:rPr>
          <w:color w:val="231F20"/>
          <w:spacing w:val="37"/>
        </w:rPr>
        <w:t> </w:t>
      </w:r>
      <w:r>
        <w:rPr>
          <w:color w:val="231F20"/>
        </w:rPr>
        <w:t>school.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2"/>
        </w:rPr>
      </w:pPr>
    </w:p>
    <w:p>
      <w:pPr>
        <w:spacing w:before="0"/>
        <w:ind w:left="543" w:right="0" w:firstLine="0"/>
        <w:jc w:val="both"/>
        <w:rPr>
          <w:sz w:val="18"/>
        </w:rPr>
      </w:pPr>
      <w:r>
        <w:rPr>
          <w:color w:val="231F21"/>
          <w:spacing w:val="-2"/>
          <w:sz w:val="18"/>
        </w:rPr>
        <w:t>PARTICIPATION</w:t>
      </w:r>
      <w:r>
        <w:rPr>
          <w:color w:val="231F21"/>
          <w:spacing w:val="22"/>
          <w:sz w:val="18"/>
        </w:rPr>
        <w:t> </w:t>
      </w:r>
      <w:r>
        <w:rPr>
          <w:color w:val="231F21"/>
          <w:spacing w:val="-5"/>
          <w:sz w:val="18"/>
        </w:rPr>
        <w:t>FEE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ind w:left="543" w:right="104"/>
        <w:jc w:val="both"/>
      </w:pPr>
      <w:r>
        <w:rPr>
          <w:color w:val="231F21"/>
        </w:rPr>
        <w:t>The participation fee for the Summer</w:t>
      </w:r>
      <w:r>
        <w:rPr>
          <w:color w:val="231F21"/>
          <w:spacing w:val="40"/>
        </w:rPr>
        <w:t> </w:t>
      </w:r>
      <w:r>
        <w:rPr>
          <w:color w:val="231F21"/>
        </w:rPr>
        <w:t>School is 25 Euros for students and 35</w:t>
      </w:r>
      <w:r>
        <w:rPr>
          <w:color w:val="231F21"/>
          <w:spacing w:val="40"/>
        </w:rPr>
        <w:t> </w:t>
      </w:r>
      <w:r>
        <w:rPr>
          <w:color w:val="231F21"/>
        </w:rPr>
        <w:t>Euros for all other participants. This fee</w:t>
      </w:r>
      <w:r>
        <w:rPr>
          <w:color w:val="231F21"/>
          <w:spacing w:val="40"/>
        </w:rPr>
        <w:t> </w:t>
      </w:r>
      <w:r>
        <w:rPr>
          <w:color w:val="231F21"/>
        </w:rPr>
        <w:t>includes one lunch and one coffee break</w:t>
      </w:r>
      <w:r>
        <w:rPr>
          <w:color w:val="231F21"/>
          <w:spacing w:val="40"/>
        </w:rPr>
        <w:t> </w:t>
      </w:r>
      <w:r>
        <w:rPr>
          <w:color w:val="231F21"/>
        </w:rPr>
        <w:t>per day, tuition for the program, confer-</w:t>
      </w:r>
      <w:r>
        <w:rPr>
          <w:color w:val="231F21"/>
          <w:spacing w:val="40"/>
        </w:rPr>
        <w:t> </w:t>
      </w:r>
      <w:r>
        <w:rPr>
          <w:color w:val="231F21"/>
        </w:rPr>
        <w:t>ence materials, and field trips in and</w:t>
      </w:r>
      <w:r>
        <w:rPr>
          <w:color w:val="231F21"/>
          <w:spacing w:val="40"/>
        </w:rPr>
        <w:t> </w:t>
      </w:r>
      <w:r>
        <w:rPr>
          <w:color w:val="231F21"/>
        </w:rPr>
        <w:t>around the city of Sarajevo. By covering</w:t>
      </w:r>
      <w:r>
        <w:rPr>
          <w:color w:val="231F21"/>
          <w:spacing w:val="40"/>
        </w:rPr>
        <w:t> </w:t>
      </w:r>
      <w:r>
        <w:rPr>
          <w:color w:val="231F21"/>
        </w:rPr>
        <w:t>these costs, the fee ensures that partici-</w:t>
      </w:r>
      <w:r>
        <w:rPr>
          <w:color w:val="231F21"/>
          <w:spacing w:val="40"/>
        </w:rPr>
        <w:t> </w:t>
      </w:r>
      <w:r>
        <w:rPr>
          <w:color w:val="231F21"/>
        </w:rPr>
        <w:t>pants have access to necessary amenities</w:t>
      </w:r>
      <w:r>
        <w:rPr>
          <w:color w:val="231F21"/>
          <w:spacing w:val="40"/>
        </w:rPr>
        <w:t> </w:t>
      </w:r>
      <w:r>
        <w:rPr>
          <w:color w:val="231F21"/>
        </w:rPr>
        <w:t>and resources throughout the duration of</w:t>
      </w:r>
      <w:r>
        <w:rPr>
          <w:color w:val="231F21"/>
          <w:spacing w:val="40"/>
        </w:rPr>
        <w:t> </w:t>
      </w:r>
      <w:r>
        <w:rPr>
          <w:color w:val="231F21"/>
        </w:rPr>
        <w:t>the</w:t>
      </w:r>
      <w:r>
        <w:rPr>
          <w:color w:val="231F21"/>
          <w:spacing w:val="37"/>
        </w:rPr>
        <w:t> </w:t>
      </w:r>
      <w:r>
        <w:rPr>
          <w:color w:val="231F21"/>
        </w:rPr>
        <w:t>Summer</w:t>
      </w:r>
      <w:r>
        <w:rPr>
          <w:color w:val="231F21"/>
          <w:spacing w:val="37"/>
        </w:rPr>
        <w:t> </w:t>
      </w:r>
      <w:r>
        <w:rPr>
          <w:color w:val="231F21"/>
        </w:rPr>
        <w:t>School.</w:t>
      </w:r>
    </w:p>
    <w:p>
      <w:pPr>
        <w:pStyle w:val="BodyText"/>
      </w:pPr>
    </w:p>
    <w:p>
      <w:pPr>
        <w:pStyle w:val="BodyText"/>
        <w:ind w:left="684" w:firstLine="86"/>
      </w:pPr>
      <w:r>
        <w:rPr>
          <w:color w:val="231F21"/>
        </w:rPr>
        <w:t>Please</w:t>
      </w:r>
      <w:r>
        <w:rPr>
          <w:color w:val="231F21"/>
          <w:spacing w:val="7"/>
        </w:rPr>
        <w:t> </w:t>
      </w:r>
      <w:r>
        <w:rPr>
          <w:color w:val="231F21"/>
        </w:rPr>
        <w:t>send</w:t>
      </w:r>
      <w:r>
        <w:rPr>
          <w:color w:val="231F21"/>
          <w:spacing w:val="7"/>
        </w:rPr>
        <w:t> </w:t>
      </w:r>
      <w:r>
        <w:rPr>
          <w:color w:val="231F21"/>
        </w:rPr>
        <w:t>the</w:t>
      </w:r>
      <w:r>
        <w:rPr>
          <w:color w:val="231F21"/>
          <w:spacing w:val="7"/>
        </w:rPr>
        <w:t> </w:t>
      </w:r>
      <w:r>
        <w:rPr>
          <w:color w:val="231F21"/>
        </w:rPr>
        <w:t>completed</w:t>
      </w:r>
      <w:r>
        <w:rPr>
          <w:color w:val="231F21"/>
          <w:spacing w:val="7"/>
        </w:rPr>
        <w:t> </w:t>
      </w:r>
      <w:r>
        <w:rPr>
          <w:color w:val="231F21"/>
        </w:rPr>
        <w:t>application</w:t>
      </w:r>
      <w:r>
        <w:rPr>
          <w:color w:val="231F21"/>
          <w:spacing w:val="40"/>
        </w:rPr>
        <w:t> </w:t>
      </w:r>
      <w:r>
        <w:rPr>
          <w:color w:val="231F21"/>
        </w:rPr>
        <w:t>form</w:t>
      </w:r>
      <w:r>
        <w:rPr>
          <w:color w:val="231F21"/>
          <w:spacing w:val="13"/>
        </w:rPr>
        <w:t> </w:t>
      </w:r>
      <w:r>
        <w:rPr>
          <w:color w:val="231F21"/>
        </w:rPr>
        <w:t>with</w:t>
      </w:r>
      <w:r>
        <w:rPr>
          <w:color w:val="231F21"/>
          <w:spacing w:val="14"/>
        </w:rPr>
        <w:t> </w:t>
      </w:r>
      <w:r>
        <w:rPr>
          <w:color w:val="231F21"/>
        </w:rPr>
        <w:t>a</w:t>
      </w:r>
      <w:r>
        <w:rPr>
          <w:color w:val="231F21"/>
          <w:spacing w:val="13"/>
        </w:rPr>
        <w:t> </w:t>
      </w:r>
      <w:r>
        <w:rPr>
          <w:color w:val="231F21"/>
        </w:rPr>
        <w:t>letter</w:t>
      </w:r>
      <w:r>
        <w:rPr>
          <w:color w:val="231F21"/>
          <w:spacing w:val="14"/>
        </w:rPr>
        <w:t> </w:t>
      </w:r>
      <w:r>
        <w:rPr>
          <w:color w:val="231F21"/>
        </w:rPr>
        <w:t>of</w:t>
      </w:r>
      <w:r>
        <w:rPr>
          <w:color w:val="231F21"/>
          <w:spacing w:val="14"/>
        </w:rPr>
        <w:t> </w:t>
      </w:r>
      <w:r>
        <w:rPr>
          <w:color w:val="231F21"/>
        </w:rPr>
        <w:t>intent</w:t>
      </w:r>
      <w:r>
        <w:rPr>
          <w:color w:val="231F21"/>
          <w:spacing w:val="13"/>
        </w:rPr>
        <w:t> </w:t>
      </w:r>
      <w:r>
        <w:rPr>
          <w:color w:val="231F21"/>
        </w:rPr>
        <w:t>no</w:t>
      </w:r>
      <w:r>
        <w:rPr>
          <w:color w:val="231F21"/>
          <w:spacing w:val="14"/>
        </w:rPr>
        <w:t> </w:t>
      </w:r>
      <w:r>
        <w:rPr>
          <w:color w:val="231F21"/>
        </w:rPr>
        <w:t>later</w:t>
      </w:r>
      <w:r>
        <w:rPr>
          <w:color w:val="231F21"/>
          <w:spacing w:val="14"/>
        </w:rPr>
        <w:t> </w:t>
      </w:r>
      <w:r>
        <w:rPr>
          <w:color w:val="231F21"/>
          <w:spacing w:val="-4"/>
        </w:rPr>
        <w:t>than</w:t>
      </w:r>
    </w:p>
    <w:p>
      <w:pPr>
        <w:pStyle w:val="BodyText"/>
        <w:spacing w:line="187" w:lineRule="auto" w:before="103"/>
        <w:ind w:left="1497" w:right="104" w:firstLine="685"/>
      </w:pPr>
      <w:r>
        <w:rPr>
          <w:color w:val="231F21"/>
        </w:rPr>
        <w:t>September </w:t>
      </w:r>
      <w:r>
        <w:rPr>
          <w:rFonts w:ascii="Arial MT"/>
          <w:color w:val="231F21"/>
        </w:rPr>
        <w:t>8,</w:t>
      </w:r>
      <w:r>
        <w:rPr>
          <w:rFonts w:ascii="Arial MT"/>
          <w:color w:val="231F21"/>
          <w:spacing w:val="-11"/>
        </w:rPr>
        <w:t> </w:t>
      </w:r>
      <w:r>
        <w:rPr>
          <w:color w:val="231F21"/>
        </w:rPr>
        <w:t>2023</w:t>
      </w:r>
      <w:r>
        <w:rPr>
          <w:color w:val="231F21"/>
          <w:spacing w:val="40"/>
        </w:rPr>
        <w:t> </w:t>
      </w:r>
      <w:r>
        <w:rPr>
          <w:color w:val="231F21"/>
        </w:rPr>
        <w:t>at</w:t>
      </w:r>
      <w:r>
        <w:rPr>
          <w:color w:val="231F21"/>
          <w:spacing w:val="14"/>
        </w:rPr>
        <w:t> </w:t>
      </w:r>
      <w:r>
        <w:rPr>
          <w:color w:val="231F21"/>
        </w:rPr>
        <w:t>23:59</w:t>
      </w:r>
      <w:r>
        <w:rPr>
          <w:color w:val="231F21"/>
          <w:spacing w:val="14"/>
        </w:rPr>
        <w:t> </w:t>
      </w:r>
      <w:r>
        <w:rPr>
          <w:color w:val="231F21"/>
        </w:rPr>
        <w:t>to</w:t>
      </w:r>
      <w:r>
        <w:rPr>
          <w:color w:val="231F21"/>
          <w:spacing w:val="14"/>
        </w:rPr>
        <w:t> </w:t>
      </w:r>
      <w:hyperlink r:id="rId8">
        <w:r>
          <w:rPr>
            <w:color w:val="231F21"/>
            <w:spacing w:val="-2"/>
          </w:rPr>
          <w:t>info@eupham.org</w:t>
        </w:r>
      </w:hyperlink>
    </w:p>
    <w:sectPr>
      <w:type w:val="continuous"/>
      <w:pgSz w:w="11950" w:h="11910" w:orient="landscape"/>
      <w:pgMar w:top="700" w:bottom="280" w:left="180" w:right="200"/>
      <w:cols w:num="3" w:equalWidth="0">
        <w:col w:w="3524" w:space="320"/>
        <w:col w:w="3848" w:space="239"/>
        <w:col w:w="363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Bahnschrift">
    <w:altName w:val="Bahnschrif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ahnschrift" w:hAnsi="Bahnschrift" w:eastAsia="Bahnschrift" w:cs="Bahnschrif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Bahnschrift" w:hAnsi="Bahnschrift" w:eastAsia="Bahnschrift" w:cs="Bahnschrift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6"/>
      <w:ind w:left="257"/>
      <w:outlineLvl w:val="1"/>
    </w:pPr>
    <w:rPr>
      <w:rFonts w:ascii="Bahnschrift" w:hAnsi="Bahnschrift" w:eastAsia="Bahnschrift" w:cs="Bahnschrift"/>
      <w:sz w:val="48"/>
      <w:szCs w:val="4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572"/>
      <w:outlineLvl w:val="2"/>
    </w:pPr>
    <w:rPr>
      <w:rFonts w:ascii="Bahnschrift" w:hAnsi="Bahnschrift" w:eastAsia="Bahnschrift" w:cs="Bahnschrift"/>
      <w:sz w:val="42"/>
      <w:szCs w:val="42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19"/>
      <w:outlineLvl w:val="3"/>
    </w:pPr>
    <w:rPr>
      <w:rFonts w:ascii="Bahnschrift" w:hAnsi="Bahnschrift" w:eastAsia="Bahnschrift" w:cs="Bahnschrift"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mailto:info@eupham.org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EUPHAM-brochure</dc:title>
  <dcterms:created xsi:type="dcterms:W3CDTF">2023-08-28T13:55:19Z</dcterms:created>
  <dcterms:modified xsi:type="dcterms:W3CDTF">2023-08-28T13:55:19Z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2023-08-28T00:00:00Z</vt:filetime>
  </property>
  <property fmtid="{D5CDD505-2E9C-101B-9397-08002B2CF9AE}" pid="5" name="Producer">
    <vt:lpwstr>Adobe PDF library 16.03</vt:lpwstr>
  </property>
</Properties>
</file>